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CF" w:rsidRDefault="00F732CF" w:rsidP="00F732CF">
      <w:pPr>
        <w:tabs>
          <w:tab w:val="left" w:pos="180"/>
          <w:tab w:val="right" w:pos="10350"/>
        </w:tabs>
        <w:suppressAutoHyphens/>
        <w:ind w:right="-360"/>
        <w:rPr>
          <w:rFonts w:ascii="Times New Roman" w:hAnsi="Times New Roman"/>
          <w:spacing w:val="-2"/>
          <w:sz w:val="16"/>
        </w:rPr>
      </w:pPr>
    </w:p>
    <w:p w:rsidR="00222571" w:rsidRPr="00F732CF" w:rsidRDefault="00222571" w:rsidP="00F732CF">
      <w:pPr>
        <w:tabs>
          <w:tab w:val="left" w:pos="180"/>
          <w:tab w:val="right" w:pos="10350"/>
        </w:tabs>
        <w:suppressAutoHyphens/>
        <w:ind w:right="-360"/>
        <w:rPr>
          <w:rFonts w:ascii="Times New Roman" w:hAnsi="Times New Roman"/>
          <w:sz w:val="16"/>
        </w:rPr>
      </w:pPr>
      <w:r w:rsidRPr="00F732CF">
        <w:rPr>
          <w:rFonts w:ascii="Times New Roman" w:hAnsi="Times New Roman"/>
          <w:spacing w:val="-2"/>
          <w:sz w:val="16"/>
        </w:rPr>
        <w:t xml:space="preserve">ROBERT L. SAND                                                                             </w:t>
      </w:r>
      <w:r w:rsidRPr="00F732CF">
        <w:rPr>
          <w:rFonts w:ascii="Times New Roman" w:hAnsi="Times New Roman"/>
          <w:spacing w:val="-2"/>
          <w:sz w:val="16"/>
        </w:rPr>
        <w:tab/>
      </w:r>
    </w:p>
    <w:p w:rsidR="00222571" w:rsidRPr="00F732CF" w:rsidRDefault="00F732CF" w:rsidP="00F732CF">
      <w:pPr>
        <w:tabs>
          <w:tab w:val="left" w:pos="180"/>
          <w:tab w:val="right" w:pos="10350"/>
        </w:tabs>
        <w:suppressAutoHyphens/>
        <w:ind w:right="-360"/>
        <w:rPr>
          <w:rFonts w:ascii="Times New Roman" w:hAnsi="Times New Roman"/>
          <w:spacing w:val="-2"/>
          <w:sz w:val="16"/>
        </w:rPr>
      </w:pPr>
      <w:r>
        <w:rPr>
          <w:rFonts w:ascii="Times New Roman" w:hAnsi="Times New Roman"/>
          <w:spacing w:val="-2"/>
          <w:sz w:val="16"/>
        </w:rPr>
        <w:t xml:space="preserve">SENIOR POLICY AND </w:t>
      </w:r>
      <w:r w:rsidRPr="00F732CF">
        <w:rPr>
          <w:rFonts w:ascii="Times New Roman" w:hAnsi="Times New Roman"/>
          <w:spacing w:val="-2"/>
          <w:sz w:val="16"/>
        </w:rPr>
        <w:t xml:space="preserve">LEGAL ADVISOR </w:t>
      </w:r>
    </w:p>
    <w:p w:rsidR="00F732CF" w:rsidRDefault="00F732CF" w:rsidP="00F732CF">
      <w:pPr>
        <w:tabs>
          <w:tab w:val="left" w:pos="180"/>
          <w:tab w:val="right" w:pos="9900"/>
        </w:tabs>
        <w:suppressAutoHyphens/>
        <w:ind w:right="-360"/>
        <w:rPr>
          <w:rFonts w:ascii="Times New Roman" w:hAnsi="Times New Roman"/>
          <w:spacing w:val="-2"/>
          <w:sz w:val="16"/>
        </w:rPr>
      </w:pPr>
      <w:r>
        <w:rPr>
          <w:rFonts w:ascii="Times New Roman" w:hAnsi="Times New Roman"/>
          <w:spacing w:val="-2"/>
          <w:sz w:val="16"/>
        </w:rPr>
        <w:t xml:space="preserve">VERMONT </w:t>
      </w:r>
      <w:r w:rsidR="0093414C">
        <w:rPr>
          <w:rFonts w:ascii="Times New Roman" w:hAnsi="Times New Roman"/>
          <w:spacing w:val="-2"/>
          <w:sz w:val="16"/>
        </w:rPr>
        <w:t>DEPARTMENT</w:t>
      </w:r>
      <w:r>
        <w:rPr>
          <w:rFonts w:ascii="Times New Roman" w:hAnsi="Times New Roman"/>
          <w:spacing w:val="-2"/>
          <w:sz w:val="16"/>
        </w:rPr>
        <w:t xml:space="preserve"> OF PUBLIC SAFETY</w:t>
      </w:r>
    </w:p>
    <w:p w:rsidR="00222571" w:rsidRDefault="00222571" w:rsidP="00F732CF">
      <w:pPr>
        <w:pStyle w:val="Heading1"/>
        <w:tabs>
          <w:tab w:val="clear" w:pos="9900"/>
          <w:tab w:val="right" w:pos="10350"/>
        </w:tabs>
      </w:pPr>
      <w:r>
        <w:tab/>
        <w:t xml:space="preserve">      </w:t>
      </w:r>
    </w:p>
    <w:p w:rsidR="00222571" w:rsidRDefault="00222571" w:rsidP="00F732CF">
      <w:pPr>
        <w:pStyle w:val="Heading1"/>
        <w:tabs>
          <w:tab w:val="clear" w:pos="9900"/>
          <w:tab w:val="right" w:pos="10350"/>
        </w:tabs>
      </w:pPr>
      <w:r>
        <w:tab/>
      </w:r>
    </w:p>
    <w:p w:rsidR="00222571" w:rsidRPr="00F732CF" w:rsidRDefault="00BE5B4D" w:rsidP="00F732CF">
      <w:pPr>
        <w:tabs>
          <w:tab w:val="left" w:pos="180"/>
          <w:tab w:val="right" w:pos="9900"/>
        </w:tabs>
        <w:suppressAutoHyphens/>
        <w:ind w:right="-360"/>
        <w:jc w:val="center"/>
        <w:rPr>
          <w:rFonts w:ascii="Times New Roman" w:hAnsi="Times New Roman"/>
          <w:b/>
          <w:spacing w:val="-2"/>
          <w:sz w:val="16"/>
        </w:rPr>
      </w:pPr>
      <w:r>
        <w:rPr>
          <w:rFonts w:ascii="Times New Roman" w:hAnsi="Times New Roman"/>
          <w:noProof/>
          <w:snapToGrid/>
          <w:spacing w:val="-2"/>
          <w:sz w:val="16"/>
        </w:rPr>
        <w:drawing>
          <wp:inline distT="0" distB="0" distL="0" distR="0" wp14:anchorId="09093BC4" wp14:editId="42467B16">
            <wp:extent cx="765380" cy="895350"/>
            <wp:effectExtent l="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380" cy="895350"/>
                    </a:xfrm>
                    <a:prstGeom prst="rect">
                      <a:avLst/>
                    </a:prstGeom>
                    <a:noFill/>
                    <a:ln>
                      <a:noFill/>
                    </a:ln>
                  </pic:spPr>
                </pic:pic>
              </a:graphicData>
            </a:graphic>
          </wp:inline>
        </w:drawing>
      </w:r>
    </w:p>
    <w:p w:rsidR="00222571" w:rsidRPr="009026D5" w:rsidRDefault="00222571" w:rsidP="00F732CF">
      <w:pPr>
        <w:tabs>
          <w:tab w:val="left" w:pos="180"/>
          <w:tab w:val="right" w:pos="9900"/>
        </w:tabs>
        <w:suppressAutoHyphens/>
        <w:ind w:right="-360"/>
        <w:rPr>
          <w:rFonts w:ascii="Times New Roman" w:hAnsi="Times New Roman"/>
          <w:spacing w:val="-2"/>
          <w:sz w:val="16"/>
        </w:rPr>
      </w:pPr>
      <w:r>
        <w:rPr>
          <w:rFonts w:ascii="Times New Roman" w:hAnsi="Times New Roman"/>
          <w:spacing w:val="-2"/>
          <w:sz w:val="16"/>
        </w:rPr>
        <w:tab/>
      </w:r>
    </w:p>
    <w:p w:rsidR="00F732CF" w:rsidRDefault="00F732CF" w:rsidP="00F732CF">
      <w:pPr>
        <w:tabs>
          <w:tab w:val="center" w:pos="4680"/>
        </w:tabs>
        <w:suppressAutoHyphens/>
        <w:ind w:right="-360"/>
        <w:jc w:val="center"/>
        <w:rPr>
          <w:rFonts w:ascii="Times New Roman" w:hAnsi="Times New Roman"/>
          <w:spacing w:val="-2"/>
          <w:sz w:val="16"/>
        </w:rPr>
      </w:pPr>
      <w:r>
        <w:rPr>
          <w:rFonts w:ascii="Times New Roman" w:hAnsi="Times New Roman"/>
          <w:spacing w:val="-2"/>
          <w:sz w:val="16"/>
        </w:rPr>
        <w:t>C/O VERMONT LAW SCHOOL</w:t>
      </w:r>
    </w:p>
    <w:p w:rsidR="00F732CF" w:rsidRDefault="008700BC" w:rsidP="00F732CF">
      <w:pPr>
        <w:tabs>
          <w:tab w:val="center" w:pos="4680"/>
        </w:tabs>
        <w:suppressAutoHyphens/>
        <w:ind w:right="-360"/>
        <w:jc w:val="center"/>
        <w:rPr>
          <w:rFonts w:ascii="Times New Roman" w:hAnsi="Times New Roman"/>
          <w:spacing w:val="-2"/>
          <w:sz w:val="16"/>
        </w:rPr>
      </w:pPr>
      <w:r>
        <w:rPr>
          <w:rFonts w:ascii="Times New Roman" w:hAnsi="Times New Roman"/>
          <w:spacing w:val="-2"/>
          <w:sz w:val="16"/>
        </w:rPr>
        <w:t xml:space="preserve">164 </w:t>
      </w:r>
      <w:r w:rsidR="00F732CF">
        <w:rPr>
          <w:rFonts w:ascii="Times New Roman" w:hAnsi="Times New Roman"/>
          <w:spacing w:val="-2"/>
          <w:sz w:val="16"/>
        </w:rPr>
        <w:t>CHELSEA STREET</w:t>
      </w:r>
    </w:p>
    <w:p w:rsidR="00F732CF" w:rsidRDefault="00F732CF" w:rsidP="00F732CF">
      <w:pPr>
        <w:tabs>
          <w:tab w:val="center" w:pos="4680"/>
        </w:tabs>
        <w:suppressAutoHyphens/>
        <w:ind w:right="-360"/>
        <w:jc w:val="center"/>
        <w:rPr>
          <w:rFonts w:ascii="Times New Roman" w:hAnsi="Times New Roman"/>
          <w:spacing w:val="-2"/>
          <w:sz w:val="16"/>
        </w:rPr>
      </w:pPr>
      <w:r>
        <w:rPr>
          <w:rFonts w:ascii="Times New Roman" w:hAnsi="Times New Roman"/>
          <w:spacing w:val="-2"/>
          <w:sz w:val="16"/>
        </w:rPr>
        <w:t>P.O. BOX 96</w:t>
      </w:r>
    </w:p>
    <w:p w:rsidR="00F732CF" w:rsidRDefault="00F732CF" w:rsidP="00F732CF">
      <w:pPr>
        <w:tabs>
          <w:tab w:val="center" w:pos="4680"/>
        </w:tabs>
        <w:suppressAutoHyphens/>
        <w:ind w:right="-360"/>
        <w:jc w:val="center"/>
        <w:rPr>
          <w:rFonts w:ascii="Times New Roman" w:hAnsi="Times New Roman"/>
          <w:spacing w:val="-2"/>
          <w:sz w:val="16"/>
        </w:rPr>
      </w:pPr>
      <w:r>
        <w:rPr>
          <w:rFonts w:ascii="Times New Roman" w:hAnsi="Times New Roman"/>
          <w:spacing w:val="-2"/>
          <w:sz w:val="16"/>
        </w:rPr>
        <w:t>SOUTH ROYALTON, VT 05068</w:t>
      </w:r>
    </w:p>
    <w:p w:rsidR="00F732CF" w:rsidRDefault="00F732CF" w:rsidP="00F732CF">
      <w:pPr>
        <w:tabs>
          <w:tab w:val="left" w:pos="-720"/>
          <w:tab w:val="left" w:pos="720"/>
          <w:tab w:val="left" w:pos="8640"/>
        </w:tabs>
        <w:suppressAutoHyphens/>
        <w:ind w:right="720"/>
        <w:jc w:val="center"/>
        <w:rPr>
          <w:rFonts w:ascii="Times New Roman" w:hAnsi="Times New Roman"/>
          <w:spacing w:val="-3"/>
        </w:rPr>
      </w:pPr>
      <w:r>
        <w:rPr>
          <w:rFonts w:ascii="Times New Roman" w:hAnsi="Times New Roman"/>
          <w:spacing w:val="-2"/>
          <w:sz w:val="16"/>
        </w:rPr>
        <w:t xml:space="preserve">                         </w:t>
      </w:r>
      <w:hyperlink r:id="rId10" w:history="1">
        <w:r w:rsidRPr="006D521B">
          <w:rPr>
            <w:rStyle w:val="Hyperlink"/>
            <w:rFonts w:ascii="Times New Roman" w:hAnsi="Times New Roman"/>
            <w:spacing w:val="-3"/>
          </w:rPr>
          <w:t>robert.sand@state.vt.us</w:t>
        </w:r>
      </w:hyperlink>
    </w:p>
    <w:p w:rsidR="0093414C" w:rsidRDefault="00F732CF" w:rsidP="0093414C">
      <w:pPr>
        <w:tabs>
          <w:tab w:val="left" w:pos="-720"/>
          <w:tab w:val="left" w:pos="720"/>
          <w:tab w:val="left" w:pos="8640"/>
        </w:tabs>
        <w:suppressAutoHyphens/>
        <w:ind w:right="720"/>
        <w:jc w:val="center"/>
        <w:rPr>
          <w:rFonts w:ascii="Times New Roman" w:hAnsi="Times New Roman"/>
          <w:spacing w:val="-3"/>
        </w:rPr>
      </w:pPr>
      <w:r>
        <w:rPr>
          <w:rFonts w:ascii="Times New Roman" w:hAnsi="Times New Roman"/>
          <w:spacing w:val="-3"/>
        </w:rPr>
        <w:t xml:space="preserve">     </w:t>
      </w:r>
      <w:r>
        <w:rPr>
          <w:rFonts w:ascii="Times New Roman" w:hAnsi="Times New Roman"/>
          <w:spacing w:val="-3"/>
        </w:rPr>
        <w:tab/>
        <w:t xml:space="preserve">     (802) 831-1061</w:t>
      </w:r>
      <w:r w:rsidR="0093414C">
        <w:rPr>
          <w:rFonts w:ascii="Times New Roman" w:hAnsi="Times New Roman"/>
          <w:spacing w:val="-3"/>
        </w:rPr>
        <w:t xml:space="preserve"> (direct)</w:t>
      </w:r>
    </w:p>
    <w:p w:rsidR="00CC76A7" w:rsidRDefault="0093414C" w:rsidP="000F57DC">
      <w:pPr>
        <w:tabs>
          <w:tab w:val="left" w:pos="-720"/>
          <w:tab w:val="left" w:pos="720"/>
          <w:tab w:val="left" w:pos="8640"/>
        </w:tabs>
        <w:suppressAutoHyphens/>
        <w:ind w:right="720"/>
        <w:jc w:val="center"/>
        <w:rPr>
          <w:rFonts w:ascii="Times New Roman" w:hAnsi="Times New Roman"/>
          <w:spacing w:val="-3"/>
        </w:rPr>
      </w:pPr>
      <w:r>
        <w:rPr>
          <w:rFonts w:ascii="Times New Roman" w:hAnsi="Times New Roman"/>
          <w:snapToGrid/>
          <w:color w:val="000000"/>
          <w:szCs w:val="24"/>
        </w:rPr>
        <w:t xml:space="preserve">                 </w:t>
      </w:r>
      <w:r w:rsidR="00F732CF" w:rsidRPr="00F732CF">
        <w:rPr>
          <w:rFonts w:ascii="Times New Roman" w:hAnsi="Times New Roman"/>
          <w:snapToGrid/>
          <w:color w:val="000000"/>
          <w:szCs w:val="24"/>
        </w:rPr>
        <w:t>(802) 585-6633</w:t>
      </w:r>
      <w:r w:rsidR="00F732CF">
        <w:rPr>
          <w:rFonts w:ascii="Times New Roman" w:hAnsi="Times New Roman"/>
          <w:snapToGrid/>
          <w:color w:val="000000"/>
          <w:szCs w:val="24"/>
        </w:rPr>
        <w:t xml:space="preserve"> (mobile)</w:t>
      </w:r>
      <w:r w:rsidR="00CC76A7">
        <w:rPr>
          <w:rFonts w:ascii="Times New Roman" w:hAnsi="Times New Roman"/>
          <w:spacing w:val="-2"/>
          <w:szCs w:val="24"/>
        </w:rPr>
        <w:t xml:space="preserve">              </w:t>
      </w:r>
    </w:p>
    <w:p w:rsidR="00CC76A7" w:rsidRDefault="00CC76A7">
      <w:pPr>
        <w:tabs>
          <w:tab w:val="center" w:pos="4680"/>
        </w:tabs>
        <w:suppressAutoHyphens/>
        <w:ind w:right="-360"/>
        <w:rPr>
          <w:rFonts w:ascii="Times New Roman" w:hAnsi="Times New Roman"/>
          <w:spacing w:val="-2"/>
          <w:sz w:val="18"/>
        </w:rPr>
      </w:pPr>
    </w:p>
    <w:p w:rsidR="0082079A" w:rsidRPr="0082079A" w:rsidRDefault="0082079A" w:rsidP="0082079A">
      <w:pPr>
        <w:jc w:val="center"/>
        <w:rPr>
          <w:rFonts w:ascii="Times New Roman" w:hAnsi="Times New Roman"/>
          <w:sz w:val="28"/>
          <w:szCs w:val="28"/>
          <w:u w:val="single"/>
        </w:rPr>
      </w:pPr>
      <w:r w:rsidRPr="0082079A">
        <w:rPr>
          <w:rFonts w:ascii="Times New Roman" w:hAnsi="Times New Roman"/>
          <w:sz w:val="28"/>
          <w:szCs w:val="28"/>
          <w:u w:val="single"/>
        </w:rPr>
        <w:t xml:space="preserve">Suspended Fine Program </w:t>
      </w:r>
      <w:r w:rsidR="007E1539" w:rsidRPr="0082079A">
        <w:rPr>
          <w:rFonts w:ascii="Times New Roman" w:hAnsi="Times New Roman"/>
          <w:sz w:val="28"/>
          <w:szCs w:val="28"/>
          <w:u w:val="single"/>
        </w:rPr>
        <w:t xml:space="preserve">Description </w:t>
      </w:r>
      <w:bookmarkStart w:id="0" w:name="_GoBack"/>
      <w:bookmarkEnd w:id="0"/>
    </w:p>
    <w:p w:rsidR="0082079A" w:rsidRPr="00EA0112" w:rsidRDefault="0082079A" w:rsidP="0082079A">
      <w:pPr>
        <w:rPr>
          <w:rFonts w:ascii="Times New Roman" w:hAnsi="Times New Roman"/>
        </w:rPr>
      </w:pPr>
    </w:p>
    <w:p w:rsidR="0082079A" w:rsidRPr="00EA0112" w:rsidRDefault="0082079A" w:rsidP="0082079A">
      <w:pPr>
        <w:rPr>
          <w:rFonts w:ascii="Times New Roman" w:hAnsi="Times New Roman"/>
          <w:u w:val="single"/>
        </w:rPr>
      </w:pPr>
      <w:r w:rsidRPr="00EA0112">
        <w:rPr>
          <w:rFonts w:ascii="Times New Roman" w:hAnsi="Times New Roman"/>
          <w:u w:val="single"/>
        </w:rPr>
        <w:t>Purpose</w:t>
      </w:r>
    </w:p>
    <w:p w:rsidR="0082079A" w:rsidRPr="00EA0112" w:rsidRDefault="0082079A" w:rsidP="0082079A">
      <w:pPr>
        <w:rPr>
          <w:rFonts w:ascii="Times New Roman" w:hAnsi="Times New Roman"/>
        </w:rPr>
      </w:pPr>
      <w:r w:rsidRPr="00EA0112">
        <w:rPr>
          <w:rFonts w:ascii="Times New Roman" w:hAnsi="Times New Roman"/>
        </w:rPr>
        <w:t>To create a mechanism that allows for a sentence upon a criminal conviction that involves a fine yet still includes a rehabilitative</w:t>
      </w:r>
      <w:r>
        <w:rPr>
          <w:rFonts w:ascii="Times New Roman" w:hAnsi="Times New Roman"/>
        </w:rPr>
        <w:t>/restorative</w:t>
      </w:r>
      <w:r w:rsidR="00A307F8">
        <w:rPr>
          <w:rFonts w:ascii="Times New Roman" w:hAnsi="Times New Roman"/>
        </w:rPr>
        <w:t xml:space="preserve"> </w:t>
      </w:r>
      <w:r w:rsidRPr="00EA0112">
        <w:rPr>
          <w:rFonts w:ascii="Times New Roman" w:hAnsi="Times New Roman"/>
        </w:rPr>
        <w:t>component to the sentence</w:t>
      </w:r>
    </w:p>
    <w:p w:rsidR="0082079A" w:rsidRPr="00EA0112" w:rsidRDefault="0082079A" w:rsidP="0082079A">
      <w:pPr>
        <w:rPr>
          <w:rFonts w:ascii="Times New Roman" w:hAnsi="Times New Roman"/>
        </w:rPr>
      </w:pPr>
    </w:p>
    <w:p w:rsidR="0082079A" w:rsidRPr="00EA0112" w:rsidRDefault="0082079A" w:rsidP="0082079A">
      <w:pPr>
        <w:rPr>
          <w:rFonts w:ascii="Times New Roman" w:hAnsi="Times New Roman"/>
          <w:u w:val="single"/>
        </w:rPr>
      </w:pPr>
      <w:r w:rsidRPr="00EA0112">
        <w:rPr>
          <w:rFonts w:ascii="Times New Roman" w:hAnsi="Times New Roman"/>
          <w:u w:val="single"/>
        </w:rPr>
        <w:t>Description</w:t>
      </w:r>
    </w:p>
    <w:p w:rsidR="0082079A" w:rsidRPr="00EA0112" w:rsidRDefault="0082079A" w:rsidP="0082079A">
      <w:pPr>
        <w:rPr>
          <w:rFonts w:ascii="Times New Roman" w:hAnsi="Times New Roman"/>
        </w:rPr>
      </w:pPr>
      <w:r>
        <w:rPr>
          <w:rFonts w:ascii="Times New Roman" w:hAnsi="Times New Roman"/>
        </w:rPr>
        <w:t>Courts</w:t>
      </w:r>
      <w:r w:rsidRPr="00EA0112">
        <w:rPr>
          <w:rFonts w:ascii="Times New Roman" w:hAnsi="Times New Roman"/>
        </w:rPr>
        <w:t xml:space="preserve"> encounter many cases where a “fine only” disposition may not be s</w:t>
      </w:r>
      <w:r w:rsidR="009C49EC">
        <w:rPr>
          <w:rFonts w:ascii="Times New Roman" w:hAnsi="Times New Roman"/>
        </w:rPr>
        <w:t xml:space="preserve">ufficiently rehabilitative yet </w:t>
      </w:r>
      <w:r w:rsidRPr="00EA0112">
        <w:rPr>
          <w:rFonts w:ascii="Times New Roman" w:hAnsi="Times New Roman"/>
        </w:rPr>
        <w:t>placing the offender on probation or seeking a jail sentence may be too punitive and resource intensive.  As a middle ground between only a fine</w:t>
      </w:r>
      <w:r>
        <w:rPr>
          <w:rFonts w:ascii="Times New Roman" w:hAnsi="Times New Roman"/>
        </w:rPr>
        <w:t xml:space="preserve"> and probation or jail, a court </w:t>
      </w:r>
      <w:r w:rsidR="009C49EC">
        <w:rPr>
          <w:rFonts w:ascii="Times New Roman" w:hAnsi="Times New Roman"/>
        </w:rPr>
        <w:t>may utilize a suspended-</w:t>
      </w:r>
      <w:r w:rsidRPr="00EA0112">
        <w:rPr>
          <w:rFonts w:ascii="Times New Roman" w:hAnsi="Times New Roman"/>
        </w:rPr>
        <w:t>fine approach.</w:t>
      </w:r>
    </w:p>
    <w:p w:rsidR="0082079A" w:rsidRPr="00EA0112" w:rsidRDefault="0082079A" w:rsidP="0082079A">
      <w:pPr>
        <w:rPr>
          <w:rFonts w:ascii="Times New Roman" w:hAnsi="Times New Roman"/>
        </w:rPr>
      </w:pPr>
    </w:p>
    <w:p w:rsidR="0082079A" w:rsidRPr="00EA0112" w:rsidRDefault="009C49EC" w:rsidP="0082079A">
      <w:pPr>
        <w:rPr>
          <w:rFonts w:ascii="Times New Roman" w:hAnsi="Times New Roman"/>
        </w:rPr>
      </w:pPr>
      <w:r>
        <w:rPr>
          <w:rFonts w:ascii="Times New Roman" w:hAnsi="Times New Roman"/>
        </w:rPr>
        <w:t>With a suspended-</w:t>
      </w:r>
      <w:r w:rsidR="0082079A" w:rsidRPr="00EA0112">
        <w:rPr>
          <w:rFonts w:ascii="Times New Roman" w:hAnsi="Times New Roman"/>
        </w:rPr>
        <w:t xml:space="preserve">fine disposition, the court imposes a fine and surcharge </w:t>
      </w:r>
      <w:r w:rsidR="007E1539">
        <w:rPr>
          <w:rFonts w:ascii="Times New Roman" w:hAnsi="Times New Roman"/>
        </w:rPr>
        <w:t>as</w:t>
      </w:r>
      <w:r>
        <w:rPr>
          <w:rFonts w:ascii="Times New Roman" w:hAnsi="Times New Roman"/>
        </w:rPr>
        <w:t xml:space="preserve"> the sentence </w:t>
      </w:r>
      <w:r w:rsidR="0082079A" w:rsidRPr="00EA0112">
        <w:rPr>
          <w:rFonts w:ascii="Times New Roman" w:hAnsi="Times New Roman"/>
        </w:rPr>
        <w:t>but suspends a portion of the fine if the off</w:t>
      </w:r>
      <w:r>
        <w:rPr>
          <w:rFonts w:ascii="Times New Roman" w:hAnsi="Times New Roman"/>
        </w:rPr>
        <w:t xml:space="preserve">ender completes community-based programming </w:t>
      </w:r>
      <w:r w:rsidR="0082079A" w:rsidRPr="00EA0112">
        <w:rPr>
          <w:rFonts w:ascii="Times New Roman" w:hAnsi="Times New Roman"/>
        </w:rPr>
        <w:t>coordinated by a justice center</w:t>
      </w:r>
      <w:r w:rsidR="0082079A">
        <w:rPr>
          <w:rFonts w:ascii="Times New Roman" w:hAnsi="Times New Roman"/>
        </w:rPr>
        <w:t xml:space="preserve"> or court diversion and/or obtains a substance abuse assessment from a licensed drug and alcohol counselor (“LIDAC”) and participates in recommended follow-up treatment</w:t>
      </w:r>
      <w:r w:rsidR="0082079A" w:rsidRPr="00EA0112">
        <w:rPr>
          <w:rFonts w:ascii="Times New Roman" w:hAnsi="Times New Roman"/>
        </w:rPr>
        <w:t xml:space="preserve">. There may be a </w:t>
      </w:r>
      <w:r w:rsidR="0082079A">
        <w:rPr>
          <w:rFonts w:ascii="Times New Roman" w:hAnsi="Times New Roman"/>
        </w:rPr>
        <w:t xml:space="preserve">fee associated with the programming and assessment </w:t>
      </w:r>
      <w:r w:rsidR="0082079A" w:rsidRPr="00EA0112">
        <w:rPr>
          <w:rFonts w:ascii="Times New Roman" w:hAnsi="Times New Roman"/>
        </w:rPr>
        <w:t xml:space="preserve">but this fee </w:t>
      </w:r>
      <w:r w:rsidR="007E1539">
        <w:rPr>
          <w:rFonts w:ascii="Times New Roman" w:hAnsi="Times New Roman"/>
        </w:rPr>
        <w:t>is</w:t>
      </w:r>
      <w:r w:rsidR="00A307F8">
        <w:rPr>
          <w:rFonts w:ascii="Times New Roman" w:hAnsi="Times New Roman"/>
        </w:rPr>
        <w:t xml:space="preserve"> usually </w:t>
      </w:r>
      <w:r w:rsidR="0082079A" w:rsidRPr="00EA0112">
        <w:rPr>
          <w:rFonts w:ascii="Times New Roman" w:hAnsi="Times New Roman"/>
        </w:rPr>
        <w:t>offset by the</w:t>
      </w:r>
      <w:r w:rsidR="007E1539">
        <w:rPr>
          <w:rFonts w:ascii="Times New Roman" w:hAnsi="Times New Roman"/>
        </w:rPr>
        <w:t xml:space="preserve"> savings from the</w:t>
      </w:r>
      <w:r w:rsidR="0082079A" w:rsidRPr="00EA0112">
        <w:rPr>
          <w:rFonts w:ascii="Times New Roman" w:hAnsi="Times New Roman"/>
        </w:rPr>
        <w:t xml:space="preserve"> suspended</w:t>
      </w:r>
      <w:r w:rsidR="0082079A">
        <w:rPr>
          <w:rFonts w:ascii="Times New Roman" w:hAnsi="Times New Roman"/>
        </w:rPr>
        <w:t>-</w:t>
      </w:r>
      <w:r w:rsidR="007E1539">
        <w:rPr>
          <w:rFonts w:ascii="Times New Roman" w:hAnsi="Times New Roman"/>
        </w:rPr>
        <w:t>fine</w:t>
      </w:r>
      <w:r w:rsidR="0082079A" w:rsidRPr="00EA0112">
        <w:rPr>
          <w:rFonts w:ascii="Times New Roman" w:hAnsi="Times New Roman"/>
        </w:rPr>
        <w:t>.</w:t>
      </w:r>
    </w:p>
    <w:p w:rsidR="0082079A" w:rsidRPr="00EA0112" w:rsidRDefault="0082079A" w:rsidP="0082079A">
      <w:pPr>
        <w:rPr>
          <w:rFonts w:ascii="Times New Roman" w:hAnsi="Times New Roman"/>
        </w:rPr>
      </w:pPr>
    </w:p>
    <w:p w:rsidR="0082079A" w:rsidRPr="00EA0112" w:rsidRDefault="0082079A" w:rsidP="0082079A">
      <w:pPr>
        <w:rPr>
          <w:rFonts w:ascii="Times New Roman" w:hAnsi="Times New Roman"/>
        </w:rPr>
      </w:pPr>
      <w:r w:rsidRPr="00EA0112">
        <w:rPr>
          <w:rFonts w:ascii="Times New Roman" w:hAnsi="Times New Roman"/>
        </w:rPr>
        <w:t xml:space="preserve">Offenders are asked to contact the </w:t>
      </w:r>
      <w:r>
        <w:rPr>
          <w:rFonts w:ascii="Times New Roman" w:hAnsi="Times New Roman"/>
        </w:rPr>
        <w:t>community based organization and/or the LIDAC</w:t>
      </w:r>
      <w:r w:rsidRPr="00EA0112">
        <w:rPr>
          <w:rFonts w:ascii="Times New Roman" w:hAnsi="Times New Roman"/>
        </w:rPr>
        <w:t xml:space="preserve"> within </w:t>
      </w:r>
      <w:r w:rsidR="002A660D">
        <w:rPr>
          <w:rFonts w:ascii="Times New Roman" w:hAnsi="Times New Roman"/>
        </w:rPr>
        <w:t xml:space="preserve">a defined period of time following </w:t>
      </w:r>
      <w:r w:rsidRPr="00EA0112">
        <w:rPr>
          <w:rFonts w:ascii="Times New Roman" w:hAnsi="Times New Roman"/>
        </w:rPr>
        <w:t xml:space="preserve">sentencing and must complete </w:t>
      </w:r>
      <w:r>
        <w:rPr>
          <w:rFonts w:ascii="Times New Roman" w:hAnsi="Times New Roman"/>
        </w:rPr>
        <w:t>the</w:t>
      </w:r>
      <w:r w:rsidRPr="00EA0112">
        <w:rPr>
          <w:rFonts w:ascii="Times New Roman" w:hAnsi="Times New Roman"/>
        </w:rPr>
        <w:t xml:space="preserve"> programming within</w:t>
      </w:r>
      <w:r>
        <w:rPr>
          <w:rFonts w:ascii="Times New Roman" w:hAnsi="Times New Roman"/>
        </w:rPr>
        <w:t xml:space="preserve"> a specified period, typically no more than 6 months</w:t>
      </w:r>
      <w:r w:rsidRPr="00EA0112">
        <w:rPr>
          <w:rFonts w:ascii="Times New Roman" w:hAnsi="Times New Roman"/>
        </w:rPr>
        <w:t xml:space="preserve">.  Failure to complete the programming results in the balance of </w:t>
      </w:r>
      <w:r w:rsidR="009C49EC">
        <w:rPr>
          <w:rFonts w:ascii="Times New Roman" w:hAnsi="Times New Roman"/>
        </w:rPr>
        <w:t>the suspended fine being due</w:t>
      </w:r>
      <w:r w:rsidRPr="00EA0112">
        <w:rPr>
          <w:rFonts w:ascii="Times New Roman" w:hAnsi="Times New Roman"/>
        </w:rPr>
        <w:t xml:space="preserve">.  A program success results in the balance of the fine being </w:t>
      </w:r>
      <w:r>
        <w:rPr>
          <w:rFonts w:ascii="Times New Roman" w:hAnsi="Times New Roman"/>
        </w:rPr>
        <w:t xml:space="preserve">permanently </w:t>
      </w:r>
      <w:r w:rsidRPr="00EA0112">
        <w:rPr>
          <w:rFonts w:ascii="Times New Roman" w:hAnsi="Times New Roman"/>
        </w:rPr>
        <w:t>waived</w:t>
      </w:r>
      <w:r w:rsidR="00A307F8">
        <w:rPr>
          <w:rFonts w:ascii="Times New Roman" w:hAnsi="Times New Roman"/>
        </w:rPr>
        <w:t>, although the conviction remains on the record</w:t>
      </w:r>
      <w:r w:rsidRPr="00EA0112">
        <w:rPr>
          <w:rFonts w:ascii="Times New Roman" w:hAnsi="Times New Roman"/>
        </w:rPr>
        <w:t xml:space="preserve">.  </w:t>
      </w:r>
      <w:r w:rsidR="002A660D">
        <w:rPr>
          <w:rFonts w:ascii="Times New Roman" w:hAnsi="Times New Roman"/>
        </w:rPr>
        <w:t>The</w:t>
      </w:r>
      <w:r w:rsidR="009C49EC">
        <w:rPr>
          <w:rFonts w:ascii="Times New Roman" w:hAnsi="Times New Roman"/>
        </w:rPr>
        <w:t xml:space="preserve"> community-</w:t>
      </w:r>
      <w:r>
        <w:rPr>
          <w:rFonts w:ascii="Times New Roman" w:hAnsi="Times New Roman"/>
        </w:rPr>
        <w:t>based organization and the LIDACs</w:t>
      </w:r>
      <w:r w:rsidR="002A660D">
        <w:rPr>
          <w:rFonts w:ascii="Times New Roman" w:hAnsi="Times New Roman"/>
        </w:rPr>
        <w:t xml:space="preserve"> </w:t>
      </w:r>
      <w:r>
        <w:rPr>
          <w:rFonts w:ascii="Times New Roman" w:hAnsi="Times New Roman"/>
        </w:rPr>
        <w:t>agree to notify the court of the outcome of the offender</w:t>
      </w:r>
      <w:r w:rsidR="009C49EC">
        <w:rPr>
          <w:rFonts w:ascii="Times New Roman" w:hAnsi="Times New Roman"/>
        </w:rPr>
        <w:t>’</w:t>
      </w:r>
      <w:r>
        <w:rPr>
          <w:rFonts w:ascii="Times New Roman" w:hAnsi="Times New Roman"/>
        </w:rPr>
        <w:t>s participation in programming and/or treatment</w:t>
      </w:r>
      <w:r w:rsidR="009C49EC">
        <w:rPr>
          <w:rFonts w:ascii="Times New Roman" w:hAnsi="Times New Roman"/>
        </w:rPr>
        <w:t xml:space="preserve">. In many counties email notification </w:t>
      </w:r>
      <w:r w:rsidR="00A307F8">
        <w:rPr>
          <w:rFonts w:ascii="Times New Roman" w:hAnsi="Times New Roman"/>
        </w:rPr>
        <w:t xml:space="preserve">to the court </w:t>
      </w:r>
      <w:r w:rsidR="009C49EC">
        <w:rPr>
          <w:rFonts w:ascii="Times New Roman" w:hAnsi="Times New Roman"/>
        </w:rPr>
        <w:t>will be sufficient with copies going to the prosecutor and the defense.</w:t>
      </w:r>
    </w:p>
    <w:p w:rsidR="0082079A" w:rsidRPr="00EA0112" w:rsidRDefault="0082079A" w:rsidP="0082079A">
      <w:pPr>
        <w:rPr>
          <w:rFonts w:ascii="Times New Roman" w:hAnsi="Times New Roman"/>
        </w:rPr>
      </w:pPr>
    </w:p>
    <w:p w:rsidR="0082079A" w:rsidRPr="00EA0112" w:rsidRDefault="0082079A" w:rsidP="0082079A">
      <w:pPr>
        <w:rPr>
          <w:rFonts w:ascii="Times New Roman" w:hAnsi="Times New Roman"/>
        </w:rPr>
      </w:pPr>
      <w:r>
        <w:rPr>
          <w:rFonts w:ascii="Times New Roman" w:hAnsi="Times New Roman"/>
        </w:rPr>
        <w:t>Community based</w:t>
      </w:r>
      <w:r w:rsidRPr="00EA0112">
        <w:rPr>
          <w:rFonts w:ascii="Times New Roman" w:hAnsi="Times New Roman"/>
        </w:rPr>
        <w:t xml:space="preserve"> programming may include:</w:t>
      </w:r>
    </w:p>
    <w:p w:rsidR="0082079A" w:rsidRPr="00EA0112" w:rsidRDefault="0082079A" w:rsidP="0082079A">
      <w:pPr>
        <w:numPr>
          <w:ilvl w:val="0"/>
          <w:numId w:val="1"/>
        </w:numPr>
        <w:rPr>
          <w:rFonts w:ascii="Times New Roman" w:hAnsi="Times New Roman"/>
        </w:rPr>
      </w:pPr>
      <w:r w:rsidRPr="00EA0112">
        <w:rPr>
          <w:rFonts w:ascii="Times New Roman" w:hAnsi="Times New Roman"/>
        </w:rPr>
        <w:t>assistance in obtaining driver’s license reinstatement</w:t>
      </w:r>
    </w:p>
    <w:p w:rsidR="0082079A" w:rsidRPr="00EA0112" w:rsidRDefault="0082079A" w:rsidP="0082079A">
      <w:pPr>
        <w:numPr>
          <w:ilvl w:val="0"/>
          <w:numId w:val="1"/>
        </w:numPr>
        <w:rPr>
          <w:rFonts w:ascii="Times New Roman" w:hAnsi="Times New Roman"/>
        </w:rPr>
      </w:pPr>
      <w:r w:rsidRPr="00EA0112">
        <w:rPr>
          <w:rFonts w:ascii="Times New Roman" w:hAnsi="Times New Roman"/>
        </w:rPr>
        <w:t>community service</w:t>
      </w:r>
    </w:p>
    <w:p w:rsidR="0082079A" w:rsidRPr="00EA0112" w:rsidRDefault="0082079A" w:rsidP="0082079A">
      <w:pPr>
        <w:numPr>
          <w:ilvl w:val="0"/>
          <w:numId w:val="1"/>
        </w:numPr>
        <w:rPr>
          <w:rFonts w:ascii="Times New Roman" w:hAnsi="Times New Roman"/>
        </w:rPr>
      </w:pPr>
      <w:r w:rsidRPr="00EA0112">
        <w:rPr>
          <w:rFonts w:ascii="Times New Roman" w:hAnsi="Times New Roman"/>
        </w:rPr>
        <w:lastRenderedPageBreak/>
        <w:t>help with housing, employment, transportation</w:t>
      </w:r>
    </w:p>
    <w:p w:rsidR="0082079A" w:rsidRPr="00EA0112" w:rsidRDefault="0082079A" w:rsidP="0082079A">
      <w:pPr>
        <w:numPr>
          <w:ilvl w:val="0"/>
          <w:numId w:val="1"/>
        </w:numPr>
        <w:rPr>
          <w:rFonts w:ascii="Times New Roman" w:hAnsi="Times New Roman"/>
        </w:rPr>
      </w:pPr>
      <w:r w:rsidRPr="00EA0112">
        <w:rPr>
          <w:rFonts w:ascii="Times New Roman" w:hAnsi="Times New Roman"/>
        </w:rPr>
        <w:t>completion of a life skills inventory to help the offender gain better insight into risk areas</w:t>
      </w:r>
    </w:p>
    <w:p w:rsidR="0082079A" w:rsidRPr="00EA0112" w:rsidRDefault="0082079A" w:rsidP="0082079A">
      <w:pPr>
        <w:numPr>
          <w:ilvl w:val="0"/>
          <w:numId w:val="1"/>
        </w:numPr>
        <w:rPr>
          <w:rFonts w:ascii="Times New Roman" w:hAnsi="Times New Roman"/>
        </w:rPr>
      </w:pPr>
      <w:r w:rsidRPr="00EA0112">
        <w:rPr>
          <w:rFonts w:ascii="Times New Roman" w:hAnsi="Times New Roman"/>
        </w:rPr>
        <w:t>referral to a reparative board and completion of a reparative contract</w:t>
      </w:r>
    </w:p>
    <w:p w:rsidR="0082079A" w:rsidRPr="00EA0112" w:rsidRDefault="0082079A" w:rsidP="0082079A">
      <w:pPr>
        <w:rPr>
          <w:rFonts w:ascii="Times New Roman" w:hAnsi="Times New Roman"/>
        </w:rPr>
      </w:pPr>
    </w:p>
    <w:p w:rsidR="0082079A" w:rsidRPr="00EA0112" w:rsidRDefault="0082079A" w:rsidP="0082079A">
      <w:pPr>
        <w:rPr>
          <w:rFonts w:ascii="Times New Roman" w:hAnsi="Times New Roman"/>
        </w:rPr>
      </w:pPr>
      <w:r w:rsidRPr="00EA0112">
        <w:rPr>
          <w:rFonts w:ascii="Times New Roman" w:hAnsi="Times New Roman"/>
        </w:rPr>
        <w:t xml:space="preserve">The beauty of the program is that even in cases for which jail or probation is not </w:t>
      </w:r>
      <w:r w:rsidR="007E1539">
        <w:rPr>
          <w:rFonts w:ascii="Times New Roman" w:hAnsi="Times New Roman"/>
        </w:rPr>
        <w:t>a necessary outcome</w:t>
      </w:r>
      <w:r w:rsidRPr="00EA0112">
        <w:rPr>
          <w:rFonts w:ascii="Times New Roman" w:hAnsi="Times New Roman"/>
        </w:rPr>
        <w:t xml:space="preserve">, the sentence can </w:t>
      </w:r>
      <w:r w:rsidR="007E1539">
        <w:rPr>
          <w:rFonts w:ascii="Times New Roman" w:hAnsi="Times New Roman"/>
        </w:rPr>
        <w:t xml:space="preserve">still </w:t>
      </w:r>
      <w:r w:rsidRPr="00EA0112">
        <w:rPr>
          <w:rFonts w:ascii="Times New Roman" w:hAnsi="Times New Roman"/>
        </w:rPr>
        <w:t>include a rehabilitative component and can help connect the offender with hi</w:t>
      </w:r>
      <w:r w:rsidR="007E1539">
        <w:rPr>
          <w:rFonts w:ascii="Times New Roman" w:hAnsi="Times New Roman"/>
        </w:rPr>
        <w:t xml:space="preserve">s or </w:t>
      </w:r>
      <w:r w:rsidR="00AA2916">
        <w:rPr>
          <w:rFonts w:ascii="Times New Roman" w:hAnsi="Times New Roman"/>
        </w:rPr>
        <w:t xml:space="preserve">her community.  Additionally, </w:t>
      </w:r>
      <w:r>
        <w:rPr>
          <w:rFonts w:ascii="Times New Roman" w:hAnsi="Times New Roman"/>
        </w:rPr>
        <w:t xml:space="preserve">in those instances where the </w:t>
      </w:r>
      <w:r w:rsidRPr="00EA0112">
        <w:rPr>
          <w:rFonts w:ascii="Times New Roman" w:hAnsi="Times New Roman"/>
        </w:rPr>
        <w:t>program</w:t>
      </w:r>
      <w:r>
        <w:rPr>
          <w:rFonts w:ascii="Times New Roman" w:hAnsi="Times New Roman"/>
        </w:rPr>
        <w:t>ming is not completed</w:t>
      </w:r>
      <w:r w:rsidR="002A660D">
        <w:rPr>
          <w:rFonts w:ascii="Times New Roman" w:hAnsi="Times New Roman"/>
        </w:rPr>
        <w:t xml:space="preserve"> in time or the offender declines to participate</w:t>
      </w:r>
      <w:r w:rsidRPr="00EA0112">
        <w:rPr>
          <w:rFonts w:ascii="Times New Roman" w:hAnsi="Times New Roman"/>
        </w:rPr>
        <w:t xml:space="preserve"> </w:t>
      </w:r>
      <w:r>
        <w:rPr>
          <w:rFonts w:ascii="Times New Roman" w:hAnsi="Times New Roman"/>
        </w:rPr>
        <w:t>there is no</w:t>
      </w:r>
      <w:r w:rsidRPr="00EA0112">
        <w:rPr>
          <w:rFonts w:ascii="Times New Roman" w:hAnsi="Times New Roman"/>
        </w:rPr>
        <w:t xml:space="preserve"> need for </w:t>
      </w:r>
      <w:r w:rsidR="002A660D">
        <w:rPr>
          <w:rFonts w:ascii="Times New Roman" w:hAnsi="Times New Roman"/>
        </w:rPr>
        <w:t>additional</w:t>
      </w:r>
      <w:r w:rsidRPr="00EA0112">
        <w:rPr>
          <w:rFonts w:ascii="Times New Roman" w:hAnsi="Times New Roman"/>
        </w:rPr>
        <w:t xml:space="preserve"> </w:t>
      </w:r>
      <w:r w:rsidR="002A660D">
        <w:rPr>
          <w:rFonts w:ascii="Times New Roman" w:hAnsi="Times New Roman"/>
        </w:rPr>
        <w:t>judge</w:t>
      </w:r>
      <w:r w:rsidRPr="00EA0112">
        <w:rPr>
          <w:rFonts w:ascii="Times New Roman" w:hAnsi="Times New Roman"/>
        </w:rPr>
        <w:t xml:space="preserve"> time as the lone </w:t>
      </w:r>
      <w:r w:rsidR="00AA2916">
        <w:rPr>
          <w:rFonts w:ascii="Times New Roman" w:hAnsi="Times New Roman"/>
        </w:rPr>
        <w:t>consequence</w:t>
      </w:r>
      <w:r w:rsidRPr="00EA0112">
        <w:rPr>
          <w:rFonts w:ascii="Times New Roman" w:hAnsi="Times New Roman"/>
        </w:rPr>
        <w:t xml:space="preserve"> is that the offender owes the balance of the original fine.</w:t>
      </w:r>
    </w:p>
    <w:p w:rsidR="0082079A" w:rsidRPr="00EA0112" w:rsidRDefault="0082079A" w:rsidP="0082079A">
      <w:pPr>
        <w:rPr>
          <w:rFonts w:ascii="Times New Roman" w:hAnsi="Times New Roman"/>
        </w:rPr>
      </w:pPr>
    </w:p>
    <w:p w:rsidR="0082079A" w:rsidRPr="00EA0112" w:rsidRDefault="00A307F8" w:rsidP="0082079A">
      <w:pPr>
        <w:rPr>
          <w:rFonts w:ascii="Times New Roman" w:hAnsi="Times New Roman"/>
        </w:rPr>
      </w:pPr>
      <w:r>
        <w:rPr>
          <w:rFonts w:ascii="Times New Roman" w:hAnsi="Times New Roman"/>
        </w:rPr>
        <w:t>Driving</w:t>
      </w:r>
      <w:r w:rsidR="0082079A" w:rsidRPr="00EA0112">
        <w:rPr>
          <w:rFonts w:ascii="Times New Roman" w:hAnsi="Times New Roman"/>
        </w:rPr>
        <w:t xml:space="preserve"> offenses are </w:t>
      </w:r>
      <w:r>
        <w:rPr>
          <w:rFonts w:ascii="Times New Roman" w:hAnsi="Times New Roman"/>
        </w:rPr>
        <w:t xml:space="preserve">particularly </w:t>
      </w:r>
      <w:r w:rsidR="0082079A" w:rsidRPr="00EA0112">
        <w:rPr>
          <w:rFonts w:ascii="Times New Roman" w:hAnsi="Times New Roman"/>
        </w:rPr>
        <w:t>well suited to the suspended fine approach</w:t>
      </w:r>
      <w:r>
        <w:rPr>
          <w:rFonts w:ascii="Times New Roman" w:hAnsi="Times New Roman"/>
        </w:rPr>
        <w:t xml:space="preserve">, although other cases may work </w:t>
      </w:r>
      <w:r w:rsidR="00A9202B">
        <w:rPr>
          <w:rFonts w:ascii="Times New Roman" w:hAnsi="Times New Roman"/>
        </w:rPr>
        <w:t>as well</w:t>
      </w:r>
      <w:r>
        <w:rPr>
          <w:rFonts w:ascii="Times New Roman" w:hAnsi="Times New Roman"/>
        </w:rPr>
        <w:t>. A fairly important consideration is whether the offense provides an adequate statutory maximum fine to create enough of a financial incentive to participate in programing. First offense low test DUI cases as well as negligent and grossly negligent operation and driving with a suspended license offenses have all worked well using this approach. Moreover, DUI’s low test first offenses that are reduced to negligent operation or grossly negligent operation are particular</w:t>
      </w:r>
      <w:r w:rsidR="00A9202B">
        <w:rPr>
          <w:rFonts w:ascii="Times New Roman" w:hAnsi="Times New Roman"/>
        </w:rPr>
        <w:t>l</w:t>
      </w:r>
      <w:r>
        <w:rPr>
          <w:rFonts w:ascii="Times New Roman" w:hAnsi="Times New Roman"/>
        </w:rPr>
        <w:t xml:space="preserve">y well suited as the fine amounts are greater </w:t>
      </w:r>
      <w:r w:rsidR="00A9202B">
        <w:rPr>
          <w:rFonts w:ascii="Times New Roman" w:hAnsi="Times New Roman"/>
        </w:rPr>
        <w:t>for the 23 VSA 1091 violations than they are for the 23 VSA 1201 violations.</w:t>
      </w:r>
    </w:p>
    <w:p w:rsidR="0082079A" w:rsidRPr="00EA0112" w:rsidRDefault="0082079A" w:rsidP="0082079A">
      <w:pPr>
        <w:rPr>
          <w:rFonts w:ascii="Times New Roman" w:hAnsi="Times New Roman"/>
        </w:rPr>
      </w:pPr>
    </w:p>
    <w:p w:rsidR="0082079A" w:rsidRDefault="0082079A" w:rsidP="0082079A">
      <w:pPr>
        <w:rPr>
          <w:rFonts w:ascii="Times New Roman" w:hAnsi="Times New Roman"/>
          <w:u w:val="single"/>
        </w:rPr>
      </w:pPr>
      <w:r w:rsidRPr="00EA0112">
        <w:rPr>
          <w:rFonts w:ascii="Times New Roman" w:hAnsi="Times New Roman"/>
          <w:u w:val="single"/>
        </w:rPr>
        <w:t>Example</w:t>
      </w:r>
    </w:p>
    <w:p w:rsidR="002A660D" w:rsidRDefault="002A660D" w:rsidP="0082079A">
      <w:pPr>
        <w:rPr>
          <w:rFonts w:ascii="Times New Roman" w:hAnsi="Times New Roman"/>
        </w:rPr>
      </w:pPr>
      <w:r>
        <w:rPr>
          <w:rFonts w:ascii="Times New Roman" w:hAnsi="Times New Roman"/>
        </w:rPr>
        <w:t xml:space="preserve">Attached to this program description is a sample plea agreement for the charge of Grossly Negligent Operation (“GNO”).  Here, the offender is convicted of GNO and the court imposes a $3,000 fine and corresponding surcharges. However, the court suspends $2,500 of the fine, affording the defendant six months to complete restorative justice programming through a justice center and </w:t>
      </w:r>
      <w:r w:rsidR="007E1539">
        <w:rPr>
          <w:rFonts w:ascii="Times New Roman" w:hAnsi="Times New Roman"/>
        </w:rPr>
        <w:t xml:space="preserve">to </w:t>
      </w:r>
      <w:r w:rsidR="00AA2916">
        <w:rPr>
          <w:rFonts w:ascii="Times New Roman" w:hAnsi="Times New Roman"/>
        </w:rPr>
        <w:t>contact a LIDAC and participate</w:t>
      </w:r>
      <w:r>
        <w:rPr>
          <w:rFonts w:ascii="Times New Roman" w:hAnsi="Times New Roman"/>
        </w:rPr>
        <w:t xml:space="preserve"> in recomm</w:t>
      </w:r>
      <w:r w:rsidR="007E1539">
        <w:rPr>
          <w:rFonts w:ascii="Times New Roman" w:hAnsi="Times New Roman"/>
        </w:rPr>
        <w:t>ended follow-up counseling for six</w:t>
      </w:r>
      <w:r>
        <w:rPr>
          <w:rFonts w:ascii="Times New Roman" w:hAnsi="Times New Roman"/>
        </w:rPr>
        <w:t xml:space="preserve"> months.</w:t>
      </w:r>
    </w:p>
    <w:p w:rsidR="002A660D" w:rsidRDefault="002A660D" w:rsidP="0082079A">
      <w:pPr>
        <w:rPr>
          <w:rFonts w:ascii="Times New Roman" w:hAnsi="Times New Roman"/>
        </w:rPr>
      </w:pPr>
    </w:p>
    <w:p w:rsidR="002A660D" w:rsidRPr="002A660D" w:rsidRDefault="002A660D" w:rsidP="0082079A">
      <w:pPr>
        <w:rPr>
          <w:rFonts w:ascii="Times New Roman" w:hAnsi="Times New Roman"/>
        </w:rPr>
      </w:pPr>
      <w:r>
        <w:rPr>
          <w:rFonts w:ascii="Times New Roman" w:hAnsi="Times New Roman"/>
        </w:rPr>
        <w:t>Upon sentencing under this agreement, the court clerk enter</w:t>
      </w:r>
      <w:r w:rsidR="00AA2916">
        <w:rPr>
          <w:rFonts w:ascii="Times New Roman" w:hAnsi="Times New Roman"/>
        </w:rPr>
        <w:t>s</w:t>
      </w:r>
      <w:r>
        <w:rPr>
          <w:rFonts w:ascii="Times New Roman" w:hAnsi="Times New Roman"/>
        </w:rPr>
        <w:t xml:space="preserve"> a reminder in the </w:t>
      </w:r>
      <w:r w:rsidR="00AA2916">
        <w:rPr>
          <w:rFonts w:ascii="Times New Roman" w:hAnsi="Times New Roman"/>
        </w:rPr>
        <w:t xml:space="preserve">calendar for a date six </w:t>
      </w:r>
      <w:r>
        <w:rPr>
          <w:rFonts w:ascii="Times New Roman" w:hAnsi="Times New Roman"/>
        </w:rPr>
        <w:t xml:space="preserve">months following sentencing. If </w:t>
      </w:r>
      <w:r w:rsidR="00AA2916">
        <w:rPr>
          <w:rFonts w:ascii="Times New Roman" w:hAnsi="Times New Roman"/>
        </w:rPr>
        <w:t>the court receives notification of program completion</w:t>
      </w:r>
      <w:r>
        <w:rPr>
          <w:rFonts w:ascii="Times New Roman" w:hAnsi="Times New Roman"/>
        </w:rPr>
        <w:t xml:space="preserve">, that </w:t>
      </w:r>
      <w:r w:rsidR="00AA2916">
        <w:rPr>
          <w:rFonts w:ascii="Times New Roman" w:hAnsi="Times New Roman"/>
        </w:rPr>
        <w:t>court clerk deletes the calendar item and strikes the balance of the fine</w:t>
      </w:r>
      <w:r>
        <w:rPr>
          <w:rFonts w:ascii="Times New Roman" w:hAnsi="Times New Roman"/>
        </w:rPr>
        <w:t>. If no notice of program completion is received by the court at the expiration of the six-month period, the court clerk indicates that the balance of the fine is owed and the normal collection process follows.</w:t>
      </w:r>
      <w:r w:rsidR="00AA2916">
        <w:rPr>
          <w:rFonts w:ascii="Times New Roman" w:hAnsi="Times New Roman"/>
        </w:rPr>
        <w:t xml:space="preserve"> It is true that this process involves some additionally calendaring by court staff but since these outcomes do not require probation warrants and do not result in violation of probation hearings there is a net reduction </w:t>
      </w:r>
      <w:r w:rsidR="00A9202B">
        <w:rPr>
          <w:rFonts w:ascii="Times New Roman" w:hAnsi="Times New Roman"/>
        </w:rPr>
        <w:t xml:space="preserve">in court </w:t>
      </w:r>
      <w:r w:rsidR="00AA2916">
        <w:rPr>
          <w:rFonts w:ascii="Times New Roman" w:hAnsi="Times New Roman"/>
        </w:rPr>
        <w:t xml:space="preserve">clerk </w:t>
      </w:r>
      <w:r w:rsidR="00A9202B">
        <w:rPr>
          <w:rFonts w:ascii="Times New Roman" w:hAnsi="Times New Roman"/>
        </w:rPr>
        <w:t xml:space="preserve">and judge </w:t>
      </w:r>
      <w:r w:rsidR="00AA2916">
        <w:rPr>
          <w:rFonts w:ascii="Times New Roman" w:hAnsi="Times New Roman"/>
        </w:rPr>
        <w:t>time as compared to a probationary outcome.</w:t>
      </w:r>
    </w:p>
    <w:p w:rsidR="0082079A" w:rsidRPr="00EA0112" w:rsidRDefault="0082079A" w:rsidP="0082079A">
      <w:pPr>
        <w:ind w:left="60"/>
        <w:rPr>
          <w:rFonts w:ascii="Times New Roman" w:hAnsi="Times New Roman"/>
        </w:rPr>
      </w:pPr>
    </w:p>
    <w:p w:rsidR="0082079A" w:rsidRPr="00EA0112" w:rsidRDefault="0082079A" w:rsidP="0082079A">
      <w:pPr>
        <w:rPr>
          <w:rFonts w:ascii="Times New Roman" w:hAnsi="Times New Roman"/>
        </w:rPr>
      </w:pPr>
    </w:p>
    <w:p w:rsidR="0082079A" w:rsidRPr="00EA0112" w:rsidRDefault="0082079A" w:rsidP="0082079A">
      <w:pPr>
        <w:tabs>
          <w:tab w:val="left" w:pos="720"/>
          <w:tab w:val="left" w:pos="5040"/>
        </w:tabs>
        <w:suppressAutoHyphens/>
        <w:rPr>
          <w:rFonts w:ascii="Times New Roman" w:hAnsi="Times New Roman"/>
          <w:u w:val="single"/>
        </w:rPr>
      </w:pPr>
      <w:r w:rsidRPr="00EA0112">
        <w:rPr>
          <w:rFonts w:ascii="Times New Roman" w:hAnsi="Times New Roman"/>
          <w:u w:val="single"/>
        </w:rPr>
        <w:t>Program Requirements</w:t>
      </w:r>
    </w:p>
    <w:p w:rsidR="0082079A" w:rsidRPr="00EA0112" w:rsidRDefault="0082079A" w:rsidP="0082079A">
      <w:pPr>
        <w:tabs>
          <w:tab w:val="left" w:pos="720"/>
          <w:tab w:val="left" w:pos="5040"/>
        </w:tabs>
        <w:suppressAutoHyphens/>
        <w:rPr>
          <w:rFonts w:ascii="Times New Roman" w:hAnsi="Times New Roman"/>
          <w:sz w:val="20"/>
        </w:rPr>
      </w:pPr>
      <w:r w:rsidRPr="00EA0112">
        <w:rPr>
          <w:rFonts w:ascii="Times New Roman" w:hAnsi="Times New Roman"/>
        </w:rPr>
        <w:t>A suspended fine program requires no legislative changes</w:t>
      </w:r>
      <w:r w:rsidR="000F57DC">
        <w:rPr>
          <w:rFonts w:ascii="Times New Roman" w:hAnsi="Times New Roman"/>
        </w:rPr>
        <w:t xml:space="preserve"> (although a proposal has been submitted to the legislature for its approval anyway)</w:t>
      </w:r>
      <w:r w:rsidRPr="00EA0112">
        <w:rPr>
          <w:rFonts w:ascii="Times New Roman" w:hAnsi="Times New Roman"/>
        </w:rPr>
        <w:t>. Instead it simply requires support of the State’s Attorney, the presiding judge, the defense bar</w:t>
      </w:r>
      <w:r w:rsidR="000F57DC">
        <w:rPr>
          <w:rFonts w:ascii="Times New Roman" w:hAnsi="Times New Roman"/>
        </w:rPr>
        <w:t>, the court staff, and community providers</w:t>
      </w:r>
      <w:r w:rsidRPr="00EA0112">
        <w:rPr>
          <w:rFonts w:ascii="Times New Roman" w:hAnsi="Times New Roman"/>
        </w:rPr>
        <w:t xml:space="preserve">. Although cases </w:t>
      </w:r>
      <w:r w:rsidR="00312C5A">
        <w:rPr>
          <w:rFonts w:ascii="Times New Roman" w:hAnsi="Times New Roman"/>
        </w:rPr>
        <w:t>in</w:t>
      </w:r>
      <w:r w:rsidRPr="00EA0112">
        <w:rPr>
          <w:rFonts w:ascii="Times New Roman" w:hAnsi="Times New Roman"/>
        </w:rPr>
        <w:t xml:space="preserve"> which a “fine only” is the </w:t>
      </w:r>
      <w:r w:rsidR="000F57DC">
        <w:rPr>
          <w:rFonts w:ascii="Times New Roman" w:hAnsi="Times New Roman"/>
        </w:rPr>
        <w:t xml:space="preserve">original </w:t>
      </w:r>
      <w:r w:rsidR="00AA2916">
        <w:rPr>
          <w:rFonts w:ascii="Times New Roman" w:hAnsi="Times New Roman"/>
        </w:rPr>
        <w:t>plea offer</w:t>
      </w:r>
      <w:r w:rsidRPr="00EA0112">
        <w:rPr>
          <w:rFonts w:ascii="Times New Roman" w:hAnsi="Times New Roman"/>
        </w:rPr>
        <w:t xml:space="preserve"> do not result</w:t>
      </w:r>
      <w:r w:rsidR="00AA2916">
        <w:rPr>
          <w:rFonts w:ascii="Times New Roman" w:hAnsi="Times New Roman"/>
        </w:rPr>
        <w:t xml:space="preserve"> </w:t>
      </w:r>
      <w:r w:rsidR="00312C5A">
        <w:rPr>
          <w:rFonts w:ascii="Times New Roman" w:hAnsi="Times New Roman"/>
        </w:rPr>
        <w:t>ordinarily</w:t>
      </w:r>
      <w:r w:rsidRPr="00EA0112">
        <w:rPr>
          <w:rFonts w:ascii="Times New Roman" w:hAnsi="Times New Roman"/>
        </w:rPr>
        <w:t xml:space="preserve"> in </w:t>
      </w:r>
      <w:r w:rsidR="00AA2916">
        <w:rPr>
          <w:rFonts w:ascii="Times New Roman" w:hAnsi="Times New Roman"/>
        </w:rPr>
        <w:t xml:space="preserve">the </w:t>
      </w:r>
      <w:r w:rsidRPr="00EA0112">
        <w:rPr>
          <w:rFonts w:ascii="Times New Roman" w:hAnsi="Times New Roman"/>
        </w:rPr>
        <w:t xml:space="preserve">assignment of a public defender, defense </w:t>
      </w:r>
      <w:r w:rsidR="00AA2916">
        <w:rPr>
          <w:rFonts w:ascii="Times New Roman" w:hAnsi="Times New Roman"/>
        </w:rPr>
        <w:t xml:space="preserve">counsel </w:t>
      </w:r>
      <w:r w:rsidRPr="00EA0112">
        <w:rPr>
          <w:rFonts w:ascii="Times New Roman" w:hAnsi="Times New Roman"/>
        </w:rPr>
        <w:t>support of the program will allow the program to develop more rapidly</w:t>
      </w:r>
      <w:r w:rsidR="000F57DC">
        <w:rPr>
          <w:rFonts w:ascii="Times New Roman" w:hAnsi="Times New Roman"/>
        </w:rPr>
        <w:t>.</w:t>
      </w:r>
      <w:r>
        <w:rPr>
          <w:rFonts w:ascii="Times New Roman" w:hAnsi="Times New Roman"/>
        </w:rPr>
        <w:t xml:space="preserve"> </w:t>
      </w:r>
      <w:r w:rsidR="000F57DC">
        <w:rPr>
          <w:rFonts w:ascii="Times New Roman" w:hAnsi="Times New Roman"/>
        </w:rPr>
        <w:t xml:space="preserve">Moreover, a suspended fine program creates an additional sentencing option that may help </w:t>
      </w:r>
      <w:r w:rsidR="00A9202B">
        <w:rPr>
          <w:rFonts w:ascii="Times New Roman" w:hAnsi="Times New Roman"/>
        </w:rPr>
        <w:t>the parties reach a case resolution</w:t>
      </w:r>
      <w:r w:rsidRPr="00EA0112">
        <w:rPr>
          <w:rFonts w:ascii="Times New Roman" w:hAnsi="Times New Roman"/>
        </w:rPr>
        <w:t xml:space="preserve">.  </w:t>
      </w:r>
      <w:r w:rsidRPr="00EA0112">
        <w:rPr>
          <w:rFonts w:ascii="Times New Roman" w:hAnsi="Times New Roman"/>
          <w:b/>
          <w:bCs/>
          <w:sz w:val="22"/>
        </w:rPr>
        <w:tab/>
      </w:r>
    </w:p>
    <w:p w:rsidR="009D4AE4" w:rsidRPr="009D4AE4" w:rsidRDefault="009D4AE4">
      <w:pPr>
        <w:tabs>
          <w:tab w:val="center" w:pos="4680"/>
        </w:tabs>
        <w:suppressAutoHyphens/>
        <w:ind w:right="-360"/>
        <w:rPr>
          <w:rFonts w:ascii="Times New Roman" w:hAnsi="Times New Roman"/>
          <w:spacing w:val="-2"/>
          <w:szCs w:val="24"/>
        </w:rPr>
      </w:pPr>
    </w:p>
    <w:sectPr w:rsidR="009D4AE4" w:rsidRPr="009D4AE4">
      <w:footerReference w:type="default" r:id="rId11"/>
      <w:endnotePr>
        <w:numFmt w:val="decimal"/>
      </w:endnotePr>
      <w:pgSz w:w="12240" w:h="15840" w:code="1"/>
      <w:pgMar w:top="720" w:right="1008" w:bottom="1440" w:left="1008" w:header="288"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F8" w:rsidRDefault="00A307F8">
      <w:pPr>
        <w:spacing w:line="20" w:lineRule="exact"/>
      </w:pPr>
    </w:p>
  </w:endnote>
  <w:endnote w:type="continuationSeparator" w:id="0">
    <w:p w:rsidR="00A307F8" w:rsidRDefault="00A307F8">
      <w:r>
        <w:t xml:space="preserve"> </w:t>
      </w:r>
    </w:p>
  </w:endnote>
  <w:endnote w:type="continuationNotice" w:id="1">
    <w:p w:rsidR="00A307F8" w:rsidRDefault="00A307F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113434"/>
      <w:docPartObj>
        <w:docPartGallery w:val="Page Numbers (Bottom of Page)"/>
        <w:docPartUnique/>
      </w:docPartObj>
    </w:sdtPr>
    <w:sdtEndPr>
      <w:rPr>
        <w:noProof/>
      </w:rPr>
    </w:sdtEndPr>
    <w:sdtContent>
      <w:p w:rsidR="00A307F8" w:rsidRDefault="00A307F8">
        <w:pPr>
          <w:pStyle w:val="Footer"/>
          <w:jc w:val="right"/>
        </w:pPr>
        <w:r>
          <w:fldChar w:fldCharType="begin"/>
        </w:r>
        <w:r>
          <w:instrText xml:space="preserve"> PAGE   \* MERGEFORMAT </w:instrText>
        </w:r>
        <w:r>
          <w:fldChar w:fldCharType="separate"/>
        </w:r>
        <w:r w:rsidR="001D4056">
          <w:rPr>
            <w:noProof/>
          </w:rPr>
          <w:t>1</w:t>
        </w:r>
        <w:r>
          <w:rPr>
            <w:noProof/>
          </w:rPr>
          <w:fldChar w:fldCharType="end"/>
        </w:r>
      </w:p>
    </w:sdtContent>
  </w:sdt>
  <w:p w:rsidR="00A307F8" w:rsidRDefault="00A30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F8" w:rsidRDefault="00A307F8">
      <w:r>
        <w:separator/>
      </w:r>
    </w:p>
  </w:footnote>
  <w:footnote w:type="continuationSeparator" w:id="0">
    <w:p w:rsidR="00A307F8" w:rsidRDefault="00A3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62C"/>
    <w:multiLevelType w:val="hybridMultilevel"/>
    <w:tmpl w:val="B61A9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69670D"/>
    <w:multiLevelType w:val="hybridMultilevel"/>
    <w:tmpl w:val="7530503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4C383CE2"/>
    <w:multiLevelType w:val="hybridMultilevel"/>
    <w:tmpl w:val="AF306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9A"/>
    <w:rsid w:val="000F57DC"/>
    <w:rsid w:val="00141BB0"/>
    <w:rsid w:val="00185210"/>
    <w:rsid w:val="001D4056"/>
    <w:rsid w:val="00222571"/>
    <w:rsid w:val="002A660D"/>
    <w:rsid w:val="002C424D"/>
    <w:rsid w:val="00312C5A"/>
    <w:rsid w:val="00363435"/>
    <w:rsid w:val="00364AAB"/>
    <w:rsid w:val="003A3DFA"/>
    <w:rsid w:val="004037FC"/>
    <w:rsid w:val="004462CA"/>
    <w:rsid w:val="00462D6E"/>
    <w:rsid w:val="0056397F"/>
    <w:rsid w:val="00632AD6"/>
    <w:rsid w:val="00710922"/>
    <w:rsid w:val="007C0A8A"/>
    <w:rsid w:val="007E1539"/>
    <w:rsid w:val="0082079A"/>
    <w:rsid w:val="008700BC"/>
    <w:rsid w:val="008A48D0"/>
    <w:rsid w:val="009026D5"/>
    <w:rsid w:val="00926E27"/>
    <w:rsid w:val="0093414C"/>
    <w:rsid w:val="009C49EC"/>
    <w:rsid w:val="009D4AE4"/>
    <w:rsid w:val="00A307F8"/>
    <w:rsid w:val="00A860E7"/>
    <w:rsid w:val="00A9202B"/>
    <w:rsid w:val="00AA2916"/>
    <w:rsid w:val="00B119E7"/>
    <w:rsid w:val="00BE5B4D"/>
    <w:rsid w:val="00CC76A7"/>
    <w:rsid w:val="00D60230"/>
    <w:rsid w:val="00DB5C4F"/>
    <w:rsid w:val="00DD5B41"/>
    <w:rsid w:val="00EB7D24"/>
    <w:rsid w:val="00F714AC"/>
    <w:rsid w:val="00F732CF"/>
    <w:rsid w:val="00FC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80"/>
        <w:tab w:val="right" w:pos="9900"/>
      </w:tabs>
      <w:suppressAutoHyphens/>
      <w:ind w:right="-360"/>
      <w:outlineLvl w:val="0"/>
    </w:pPr>
    <w:rPr>
      <w:rFonts w:ascii="Times New Roman" w:hAnsi="Times New Roman"/>
      <w:b/>
      <w:spacing w:val="-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pPr>
      <w:suppressAutoHyphens/>
      <w:ind w:left="-180" w:right="-360"/>
      <w:jc w:val="both"/>
    </w:pPr>
    <w:rPr>
      <w:rFonts w:ascii="Times New Roman" w:hAnsi="Times New Roman"/>
      <w:spacing w:val="-2"/>
      <w:sz w:val="20"/>
    </w:rPr>
  </w:style>
  <w:style w:type="character" w:styleId="Hyperlink">
    <w:name w:val="Hyperlink"/>
    <w:basedOn w:val="DefaultParagraphFont"/>
    <w:rPr>
      <w:color w:val="0000FF"/>
      <w:u w:val="single"/>
    </w:rPr>
  </w:style>
  <w:style w:type="paragraph" w:styleId="BodyText">
    <w:name w:val="Body Text"/>
    <w:basedOn w:val="Normal"/>
    <w:pPr>
      <w:tabs>
        <w:tab w:val="left" w:pos="180"/>
        <w:tab w:val="right" w:pos="9900"/>
      </w:tabs>
      <w:suppressAutoHyphens/>
      <w:ind w:right="-360"/>
    </w:pPr>
    <w:rPr>
      <w:rFonts w:ascii="Times New Roman" w:hAnsi="Times New Roman"/>
      <w:spacing w:val="-2"/>
      <w:sz w:val="16"/>
    </w:rPr>
  </w:style>
  <w:style w:type="paragraph" w:styleId="BalloonText">
    <w:name w:val="Balloon Text"/>
    <w:basedOn w:val="Normal"/>
    <w:semiHidden/>
    <w:rsid w:val="00710922"/>
    <w:rPr>
      <w:rFonts w:ascii="Tahoma" w:hAnsi="Tahoma" w:cs="Tahoma"/>
      <w:sz w:val="16"/>
      <w:szCs w:val="16"/>
    </w:rPr>
  </w:style>
  <w:style w:type="paragraph" w:styleId="Header">
    <w:name w:val="header"/>
    <w:basedOn w:val="Normal"/>
    <w:link w:val="HeaderChar"/>
    <w:rsid w:val="00F732CF"/>
    <w:pPr>
      <w:tabs>
        <w:tab w:val="center" w:pos="4680"/>
        <w:tab w:val="right" w:pos="9360"/>
      </w:tabs>
    </w:pPr>
  </w:style>
  <w:style w:type="character" w:customStyle="1" w:styleId="HeaderChar">
    <w:name w:val="Header Char"/>
    <w:basedOn w:val="DefaultParagraphFont"/>
    <w:link w:val="Header"/>
    <w:rsid w:val="00F732CF"/>
    <w:rPr>
      <w:rFonts w:ascii="Courier" w:hAnsi="Courier"/>
      <w:snapToGrid w:val="0"/>
      <w:sz w:val="24"/>
    </w:rPr>
  </w:style>
  <w:style w:type="paragraph" w:styleId="Footer">
    <w:name w:val="footer"/>
    <w:basedOn w:val="Normal"/>
    <w:link w:val="FooterChar"/>
    <w:uiPriority w:val="99"/>
    <w:rsid w:val="00F732CF"/>
    <w:pPr>
      <w:tabs>
        <w:tab w:val="center" w:pos="4680"/>
        <w:tab w:val="right" w:pos="9360"/>
      </w:tabs>
    </w:pPr>
  </w:style>
  <w:style w:type="character" w:customStyle="1" w:styleId="FooterChar">
    <w:name w:val="Footer Char"/>
    <w:basedOn w:val="DefaultParagraphFont"/>
    <w:link w:val="Footer"/>
    <w:uiPriority w:val="99"/>
    <w:rsid w:val="00F732CF"/>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80"/>
        <w:tab w:val="right" w:pos="9900"/>
      </w:tabs>
      <w:suppressAutoHyphens/>
      <w:ind w:right="-360"/>
      <w:outlineLvl w:val="0"/>
    </w:pPr>
    <w:rPr>
      <w:rFonts w:ascii="Times New Roman" w:hAnsi="Times New Roman"/>
      <w:b/>
      <w:spacing w:val="-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pPr>
      <w:suppressAutoHyphens/>
      <w:ind w:left="-180" w:right="-360"/>
      <w:jc w:val="both"/>
    </w:pPr>
    <w:rPr>
      <w:rFonts w:ascii="Times New Roman" w:hAnsi="Times New Roman"/>
      <w:spacing w:val="-2"/>
      <w:sz w:val="20"/>
    </w:rPr>
  </w:style>
  <w:style w:type="character" w:styleId="Hyperlink">
    <w:name w:val="Hyperlink"/>
    <w:basedOn w:val="DefaultParagraphFont"/>
    <w:rPr>
      <w:color w:val="0000FF"/>
      <w:u w:val="single"/>
    </w:rPr>
  </w:style>
  <w:style w:type="paragraph" w:styleId="BodyText">
    <w:name w:val="Body Text"/>
    <w:basedOn w:val="Normal"/>
    <w:pPr>
      <w:tabs>
        <w:tab w:val="left" w:pos="180"/>
        <w:tab w:val="right" w:pos="9900"/>
      </w:tabs>
      <w:suppressAutoHyphens/>
      <w:ind w:right="-360"/>
    </w:pPr>
    <w:rPr>
      <w:rFonts w:ascii="Times New Roman" w:hAnsi="Times New Roman"/>
      <w:spacing w:val="-2"/>
      <w:sz w:val="16"/>
    </w:rPr>
  </w:style>
  <w:style w:type="paragraph" w:styleId="BalloonText">
    <w:name w:val="Balloon Text"/>
    <w:basedOn w:val="Normal"/>
    <w:semiHidden/>
    <w:rsid w:val="00710922"/>
    <w:rPr>
      <w:rFonts w:ascii="Tahoma" w:hAnsi="Tahoma" w:cs="Tahoma"/>
      <w:sz w:val="16"/>
      <w:szCs w:val="16"/>
    </w:rPr>
  </w:style>
  <w:style w:type="paragraph" w:styleId="Header">
    <w:name w:val="header"/>
    <w:basedOn w:val="Normal"/>
    <w:link w:val="HeaderChar"/>
    <w:rsid w:val="00F732CF"/>
    <w:pPr>
      <w:tabs>
        <w:tab w:val="center" w:pos="4680"/>
        <w:tab w:val="right" w:pos="9360"/>
      </w:tabs>
    </w:pPr>
  </w:style>
  <w:style w:type="character" w:customStyle="1" w:styleId="HeaderChar">
    <w:name w:val="Header Char"/>
    <w:basedOn w:val="DefaultParagraphFont"/>
    <w:link w:val="Header"/>
    <w:rsid w:val="00F732CF"/>
    <w:rPr>
      <w:rFonts w:ascii="Courier" w:hAnsi="Courier"/>
      <w:snapToGrid w:val="0"/>
      <w:sz w:val="24"/>
    </w:rPr>
  </w:style>
  <w:style w:type="paragraph" w:styleId="Footer">
    <w:name w:val="footer"/>
    <w:basedOn w:val="Normal"/>
    <w:link w:val="FooterChar"/>
    <w:uiPriority w:val="99"/>
    <w:rsid w:val="00F732CF"/>
    <w:pPr>
      <w:tabs>
        <w:tab w:val="center" w:pos="4680"/>
        <w:tab w:val="right" w:pos="9360"/>
      </w:tabs>
    </w:pPr>
  </w:style>
  <w:style w:type="character" w:customStyle="1" w:styleId="FooterChar">
    <w:name w:val="Footer Char"/>
    <w:basedOn w:val="DefaultParagraphFont"/>
    <w:link w:val="Footer"/>
    <w:uiPriority w:val="99"/>
    <w:rsid w:val="00F732CF"/>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70475">
      <w:bodyDiv w:val="1"/>
      <w:marLeft w:val="0"/>
      <w:marRight w:val="0"/>
      <w:marTop w:val="0"/>
      <w:marBottom w:val="0"/>
      <w:divBdr>
        <w:top w:val="none" w:sz="0" w:space="0" w:color="auto"/>
        <w:left w:val="none" w:sz="0" w:space="0" w:color="auto"/>
        <w:bottom w:val="none" w:sz="0" w:space="0" w:color="auto"/>
        <w:right w:val="none" w:sz="0" w:space="0" w:color="auto"/>
      </w:divBdr>
    </w:div>
    <w:div w:id="733773406">
      <w:bodyDiv w:val="1"/>
      <w:marLeft w:val="0"/>
      <w:marRight w:val="0"/>
      <w:marTop w:val="0"/>
      <w:marBottom w:val="0"/>
      <w:divBdr>
        <w:top w:val="none" w:sz="0" w:space="0" w:color="auto"/>
        <w:left w:val="none" w:sz="0" w:space="0" w:color="auto"/>
        <w:bottom w:val="none" w:sz="0" w:space="0" w:color="auto"/>
        <w:right w:val="none" w:sz="0" w:space="0" w:color="auto"/>
      </w:divBdr>
    </w:div>
    <w:div w:id="1405033308">
      <w:bodyDiv w:val="1"/>
      <w:marLeft w:val="0"/>
      <w:marRight w:val="0"/>
      <w:marTop w:val="0"/>
      <w:marBottom w:val="0"/>
      <w:divBdr>
        <w:top w:val="none" w:sz="0" w:space="0" w:color="auto"/>
        <w:left w:val="none" w:sz="0" w:space="0" w:color="auto"/>
        <w:bottom w:val="none" w:sz="0" w:space="0" w:color="auto"/>
        <w:right w:val="none" w:sz="0" w:space="0" w:color="auto"/>
      </w:divBdr>
    </w:div>
    <w:div w:id="1641154310">
      <w:bodyDiv w:val="1"/>
      <w:marLeft w:val="0"/>
      <w:marRight w:val="0"/>
      <w:marTop w:val="0"/>
      <w:marBottom w:val="0"/>
      <w:divBdr>
        <w:top w:val="none" w:sz="0" w:space="0" w:color="auto"/>
        <w:left w:val="none" w:sz="0" w:space="0" w:color="auto"/>
        <w:bottom w:val="none" w:sz="0" w:space="0" w:color="auto"/>
        <w:right w:val="none" w:sz="0" w:space="0" w:color="auto"/>
      </w:divBdr>
    </w:div>
    <w:div w:id="1759249796">
      <w:bodyDiv w:val="1"/>
      <w:marLeft w:val="0"/>
      <w:marRight w:val="0"/>
      <w:marTop w:val="0"/>
      <w:marBottom w:val="0"/>
      <w:divBdr>
        <w:top w:val="none" w:sz="0" w:space="0" w:color="auto"/>
        <w:left w:val="none" w:sz="0" w:space="0" w:color="auto"/>
        <w:bottom w:val="none" w:sz="0" w:space="0" w:color="auto"/>
        <w:right w:val="none" w:sz="0" w:space="0" w:color="auto"/>
      </w:divBdr>
      <w:divsChild>
        <w:div w:id="90512982">
          <w:marLeft w:val="0"/>
          <w:marRight w:val="0"/>
          <w:marTop w:val="0"/>
          <w:marBottom w:val="0"/>
          <w:divBdr>
            <w:top w:val="none" w:sz="0" w:space="0" w:color="auto"/>
            <w:left w:val="none" w:sz="0" w:space="0" w:color="auto"/>
            <w:bottom w:val="none" w:sz="0" w:space="0" w:color="auto"/>
            <w:right w:val="none" w:sz="0" w:space="0" w:color="auto"/>
          </w:divBdr>
          <w:divsChild>
            <w:div w:id="1799950964">
              <w:marLeft w:val="0"/>
              <w:marRight w:val="0"/>
              <w:marTop w:val="0"/>
              <w:marBottom w:val="0"/>
              <w:divBdr>
                <w:top w:val="none" w:sz="0" w:space="0" w:color="auto"/>
                <w:left w:val="none" w:sz="0" w:space="0" w:color="auto"/>
                <w:bottom w:val="none" w:sz="0" w:space="0" w:color="auto"/>
                <w:right w:val="none" w:sz="0" w:space="0" w:color="auto"/>
              </w:divBdr>
              <w:divsChild>
                <w:div w:id="19660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obert.sand@state.vt.us"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LS\FILES\Personal\rsand\AppData\Roaming\Microsoft\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B5F4-7764-46A7-9002-15944ACD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64</TotalTime>
  <Pages>2</Pages>
  <Words>843</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ROBERT L</vt:lpstr>
    </vt:vector>
  </TitlesOfParts>
  <Company>Vermont Law School</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L</dc:title>
  <dc:creator>Robert Sand</dc:creator>
  <cp:lastModifiedBy>Robert Sand</cp:lastModifiedBy>
  <cp:revision>8</cp:revision>
  <cp:lastPrinted>2013-04-10T13:20:00Z</cp:lastPrinted>
  <dcterms:created xsi:type="dcterms:W3CDTF">2013-04-08T13:55:00Z</dcterms:created>
  <dcterms:modified xsi:type="dcterms:W3CDTF">2013-06-10T12:29:00Z</dcterms:modified>
</cp:coreProperties>
</file>